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BD26" w14:textId="77777777" w:rsidR="00B63D56" w:rsidRDefault="00BE0799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040A6BBF" wp14:editId="1ED426C7">
            <wp:simplePos x="0" y="0"/>
            <wp:positionH relativeFrom="margin">
              <wp:posOffset>1532255</wp:posOffset>
            </wp:positionH>
            <wp:positionV relativeFrom="paragraph">
              <wp:posOffset>114617</wp:posOffset>
            </wp:positionV>
            <wp:extent cx="2857500" cy="1590675"/>
            <wp:effectExtent l="114300" t="114300" r="114300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Just Ea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" t="17446" r="2978" b="30213"/>
                    <a:stretch/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solidFill>
                      <a:srgbClr val="BBF2F3"/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C31F2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09F4F446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54BCF5D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85EE387" w14:textId="77777777" w:rsidR="00C42066" w:rsidRDefault="00C42066" w:rsidP="00C42066">
      <w:pPr>
        <w:rPr>
          <w:rFonts w:cs="Arial"/>
          <w:noProof/>
          <w:sz w:val="40"/>
          <w:szCs w:val="40"/>
          <w:lang w:eastAsia="en-GB"/>
        </w:rPr>
      </w:pPr>
    </w:p>
    <w:p w14:paraId="0B4B6320" w14:textId="3910A824" w:rsidR="00BE0799" w:rsidRDefault="00E44C34" w:rsidP="00C42066">
      <w:pPr>
        <w:jc w:val="center"/>
        <w:rPr>
          <w:rFonts w:cs="Arial"/>
          <w:noProof/>
          <w:sz w:val="40"/>
          <w:szCs w:val="40"/>
          <w:lang w:eastAsia="en-GB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525AC43" wp14:editId="509FEF36">
            <wp:simplePos x="0" y="0"/>
            <wp:positionH relativeFrom="margin">
              <wp:align>left</wp:align>
            </wp:positionH>
            <wp:positionV relativeFrom="paragraph">
              <wp:posOffset>499745</wp:posOffset>
            </wp:positionV>
            <wp:extent cx="6386195" cy="3800475"/>
            <wp:effectExtent l="0" t="0" r="14605" b="9525"/>
            <wp:wrapTight wrapText="bothSides">
              <wp:wrapPolygon edited="0">
                <wp:start x="0" y="0"/>
                <wp:lineTo x="0" y="21546"/>
                <wp:lineTo x="21585" y="21546"/>
                <wp:lineTo x="21585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B6F1E1-437E-47A7-A689-EF2F8CC31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40"/>
          <w:szCs w:val="40"/>
          <w:lang w:eastAsia="en-GB"/>
        </w:rPr>
        <w:t>April</w:t>
      </w:r>
      <w:r w:rsidR="00523324">
        <w:rPr>
          <w:rFonts w:cs="Arial"/>
          <w:noProof/>
          <w:sz w:val="40"/>
          <w:szCs w:val="40"/>
          <w:lang w:eastAsia="en-GB"/>
        </w:rPr>
        <w:t xml:space="preserve"> 2019 </w:t>
      </w:r>
      <w:r w:rsidR="00BE0799">
        <w:rPr>
          <w:rFonts w:cs="Arial"/>
          <w:noProof/>
          <w:sz w:val="40"/>
          <w:szCs w:val="40"/>
          <w:lang w:eastAsia="en-GB"/>
        </w:rPr>
        <w:t>performance</w:t>
      </w:r>
    </w:p>
    <w:p w14:paraId="66267520" w14:textId="65FD14B7" w:rsidR="00BE0799" w:rsidRDefault="00BE0799" w:rsidP="00BE0799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6C6836CC" w14:textId="77777777" w:rsidR="00F23CBE" w:rsidRDefault="00F23CBE" w:rsidP="00BE0799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750B18B5" w14:textId="77777777" w:rsidR="00F23CBE" w:rsidRDefault="00F23CBE" w:rsidP="00BE0799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45BFC779" w14:textId="637AA709" w:rsidR="00BE0799" w:rsidRDefault="00BE0799" w:rsidP="00BE0799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t xml:space="preserve">There </w:t>
      </w:r>
      <w:r w:rsidR="00F23CBE">
        <w:rPr>
          <w:rFonts w:cs="Arial"/>
          <w:noProof/>
          <w:sz w:val="40"/>
          <w:szCs w:val="40"/>
          <w:lang w:eastAsia="en-GB"/>
        </w:rPr>
        <w:t>were a total of 1</w:t>
      </w:r>
      <w:r w:rsidR="00E44C34">
        <w:rPr>
          <w:rFonts w:cs="Arial"/>
          <w:noProof/>
          <w:sz w:val="40"/>
          <w:szCs w:val="40"/>
          <w:lang w:eastAsia="en-GB"/>
        </w:rPr>
        <w:t>3,306</w:t>
      </w:r>
      <w:r w:rsidR="00F23CBE">
        <w:rPr>
          <w:rFonts w:cs="Arial"/>
          <w:noProof/>
          <w:sz w:val="40"/>
          <w:szCs w:val="40"/>
          <w:lang w:eastAsia="en-GB"/>
        </w:rPr>
        <w:t xml:space="preserve"> rentals in</w:t>
      </w:r>
      <w:r w:rsidR="00E44C34">
        <w:rPr>
          <w:rFonts w:cs="Arial"/>
          <w:noProof/>
          <w:sz w:val="40"/>
          <w:szCs w:val="40"/>
          <w:lang w:eastAsia="en-GB"/>
        </w:rPr>
        <w:t xml:space="preserve"> April</w:t>
      </w:r>
      <w:r w:rsidR="009502B4">
        <w:rPr>
          <w:rFonts w:cs="Arial"/>
          <w:noProof/>
          <w:sz w:val="40"/>
          <w:szCs w:val="40"/>
          <w:lang w:eastAsia="en-GB"/>
        </w:rPr>
        <w:t xml:space="preserve"> 2019</w:t>
      </w:r>
    </w:p>
    <w:p w14:paraId="69544033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602FDD29" w14:textId="27033576" w:rsidR="00BE0799" w:rsidRDefault="00E44C34">
      <w:pPr>
        <w:rPr>
          <w:rFonts w:cs="Arial"/>
          <w:noProof/>
          <w:sz w:val="40"/>
          <w:szCs w:val="40"/>
          <w:lang w:eastAsia="en-GB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126C7C2" wp14:editId="0250A3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67500" cy="8772525"/>
            <wp:effectExtent l="0" t="0" r="0" b="9525"/>
            <wp:wrapTight wrapText="bothSides">
              <wp:wrapPolygon edited="0">
                <wp:start x="0" y="0"/>
                <wp:lineTo x="0" y="21577"/>
                <wp:lineTo x="21538" y="21577"/>
                <wp:lineTo x="21538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4F77EE6-FF77-430E-9474-FDFC230A2D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74458AB" w14:textId="77777777" w:rsidR="00BE0799" w:rsidRDefault="00BE0799"/>
    <w:sectPr w:rsidR="00BE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9"/>
    <w:rsid w:val="0007623F"/>
    <w:rsid w:val="00523324"/>
    <w:rsid w:val="005D6A30"/>
    <w:rsid w:val="00827283"/>
    <w:rsid w:val="00904BC6"/>
    <w:rsid w:val="009502B4"/>
    <w:rsid w:val="00B63D56"/>
    <w:rsid w:val="00BE0799"/>
    <w:rsid w:val="00C42066"/>
    <w:rsid w:val="00E44C34"/>
    <w:rsid w:val="00F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1092"/>
  <w15:chartTrackingRefBased/>
  <w15:docId w15:val="{14D51448-C5C0-4DD8-980C-F3E8F92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April</a:t>
            </a:r>
            <a:r>
              <a:rPr lang="en-GB" baseline="0"/>
              <a:t> 2019 Rentals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'2019 Rental Figures'!$B$98:$B$127</c:f>
              <c:numCache>
                <c:formatCode>m/d/yyyy</c:formatCode>
                <c:ptCount val="30"/>
                <c:pt idx="0">
                  <c:v>43556</c:v>
                </c:pt>
                <c:pt idx="1">
                  <c:v>43557</c:v>
                </c:pt>
                <c:pt idx="2">
                  <c:v>43558</c:v>
                </c:pt>
                <c:pt idx="3">
                  <c:v>43559</c:v>
                </c:pt>
                <c:pt idx="4">
                  <c:v>43560</c:v>
                </c:pt>
                <c:pt idx="5">
                  <c:v>43561</c:v>
                </c:pt>
                <c:pt idx="6">
                  <c:v>43562</c:v>
                </c:pt>
                <c:pt idx="7">
                  <c:v>43563</c:v>
                </c:pt>
                <c:pt idx="8">
                  <c:v>43564</c:v>
                </c:pt>
                <c:pt idx="9">
                  <c:v>43565</c:v>
                </c:pt>
                <c:pt idx="10">
                  <c:v>43566</c:v>
                </c:pt>
                <c:pt idx="11">
                  <c:v>43567</c:v>
                </c:pt>
                <c:pt idx="12">
                  <c:v>43568</c:v>
                </c:pt>
                <c:pt idx="13">
                  <c:v>43569</c:v>
                </c:pt>
                <c:pt idx="14">
                  <c:v>43570</c:v>
                </c:pt>
                <c:pt idx="15">
                  <c:v>43571</c:v>
                </c:pt>
                <c:pt idx="16">
                  <c:v>43572</c:v>
                </c:pt>
                <c:pt idx="17">
                  <c:v>43573</c:v>
                </c:pt>
                <c:pt idx="18">
                  <c:v>43574</c:v>
                </c:pt>
                <c:pt idx="19">
                  <c:v>43575</c:v>
                </c:pt>
                <c:pt idx="20">
                  <c:v>43576</c:v>
                </c:pt>
                <c:pt idx="21">
                  <c:v>43577</c:v>
                </c:pt>
                <c:pt idx="22">
                  <c:v>43578</c:v>
                </c:pt>
                <c:pt idx="23">
                  <c:v>43579</c:v>
                </c:pt>
                <c:pt idx="24">
                  <c:v>43580</c:v>
                </c:pt>
                <c:pt idx="25">
                  <c:v>43581</c:v>
                </c:pt>
                <c:pt idx="26">
                  <c:v>43582</c:v>
                </c:pt>
                <c:pt idx="27">
                  <c:v>43583</c:v>
                </c:pt>
                <c:pt idx="28">
                  <c:v>43584</c:v>
                </c:pt>
                <c:pt idx="29">
                  <c:v>43585</c:v>
                </c:pt>
              </c:numCache>
            </c:numRef>
          </c:cat>
          <c:val>
            <c:numRef>
              <c:f>'2019 Rental Figures'!$C$98:$C$127</c:f>
            </c:numRef>
          </c:val>
          <c:extLst>
            <c:ext xmlns:c16="http://schemas.microsoft.com/office/drawing/2014/chart" uri="{C3380CC4-5D6E-409C-BE32-E72D297353CC}">
              <c16:uniqueId val="{00000000-C5D4-4583-9613-1E891C9A512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'2019 Rental Figures'!$B$98:$B$127</c:f>
              <c:numCache>
                <c:formatCode>m/d/yyyy</c:formatCode>
                <c:ptCount val="30"/>
                <c:pt idx="0">
                  <c:v>43556</c:v>
                </c:pt>
                <c:pt idx="1">
                  <c:v>43557</c:v>
                </c:pt>
                <c:pt idx="2">
                  <c:v>43558</c:v>
                </c:pt>
                <c:pt idx="3">
                  <c:v>43559</c:v>
                </c:pt>
                <c:pt idx="4">
                  <c:v>43560</c:v>
                </c:pt>
                <c:pt idx="5">
                  <c:v>43561</c:v>
                </c:pt>
                <c:pt idx="6">
                  <c:v>43562</c:v>
                </c:pt>
                <c:pt idx="7">
                  <c:v>43563</c:v>
                </c:pt>
                <c:pt idx="8">
                  <c:v>43564</c:v>
                </c:pt>
                <c:pt idx="9">
                  <c:v>43565</c:v>
                </c:pt>
                <c:pt idx="10">
                  <c:v>43566</c:v>
                </c:pt>
                <c:pt idx="11">
                  <c:v>43567</c:v>
                </c:pt>
                <c:pt idx="12">
                  <c:v>43568</c:v>
                </c:pt>
                <c:pt idx="13">
                  <c:v>43569</c:v>
                </c:pt>
                <c:pt idx="14">
                  <c:v>43570</c:v>
                </c:pt>
                <c:pt idx="15">
                  <c:v>43571</c:v>
                </c:pt>
                <c:pt idx="16">
                  <c:v>43572</c:v>
                </c:pt>
                <c:pt idx="17">
                  <c:v>43573</c:v>
                </c:pt>
                <c:pt idx="18">
                  <c:v>43574</c:v>
                </c:pt>
                <c:pt idx="19">
                  <c:v>43575</c:v>
                </c:pt>
                <c:pt idx="20">
                  <c:v>43576</c:v>
                </c:pt>
                <c:pt idx="21">
                  <c:v>43577</c:v>
                </c:pt>
                <c:pt idx="22">
                  <c:v>43578</c:v>
                </c:pt>
                <c:pt idx="23">
                  <c:v>43579</c:v>
                </c:pt>
                <c:pt idx="24">
                  <c:v>43580</c:v>
                </c:pt>
                <c:pt idx="25">
                  <c:v>43581</c:v>
                </c:pt>
                <c:pt idx="26">
                  <c:v>43582</c:v>
                </c:pt>
                <c:pt idx="27">
                  <c:v>43583</c:v>
                </c:pt>
                <c:pt idx="28">
                  <c:v>43584</c:v>
                </c:pt>
                <c:pt idx="29">
                  <c:v>43585</c:v>
                </c:pt>
              </c:numCache>
            </c:numRef>
          </c:cat>
          <c:val>
            <c:numRef>
              <c:f>'2019 Rental Figures'!$D$98:$D$127</c:f>
            </c:numRef>
          </c:val>
          <c:extLst>
            <c:ext xmlns:c16="http://schemas.microsoft.com/office/drawing/2014/chart" uri="{C3380CC4-5D6E-409C-BE32-E72D297353CC}">
              <c16:uniqueId val="{00000001-C5D4-4583-9613-1E891C9A512E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'2019 Rental Figures'!$B$98:$B$127</c:f>
              <c:numCache>
                <c:formatCode>m/d/yyyy</c:formatCode>
                <c:ptCount val="30"/>
                <c:pt idx="0">
                  <c:v>43556</c:v>
                </c:pt>
                <c:pt idx="1">
                  <c:v>43557</c:v>
                </c:pt>
                <c:pt idx="2">
                  <c:v>43558</c:v>
                </c:pt>
                <c:pt idx="3">
                  <c:v>43559</c:v>
                </c:pt>
                <c:pt idx="4">
                  <c:v>43560</c:v>
                </c:pt>
                <c:pt idx="5">
                  <c:v>43561</c:v>
                </c:pt>
                <c:pt idx="6">
                  <c:v>43562</c:v>
                </c:pt>
                <c:pt idx="7">
                  <c:v>43563</c:v>
                </c:pt>
                <c:pt idx="8">
                  <c:v>43564</c:v>
                </c:pt>
                <c:pt idx="9">
                  <c:v>43565</c:v>
                </c:pt>
                <c:pt idx="10">
                  <c:v>43566</c:v>
                </c:pt>
                <c:pt idx="11">
                  <c:v>43567</c:v>
                </c:pt>
                <c:pt idx="12">
                  <c:v>43568</c:v>
                </c:pt>
                <c:pt idx="13">
                  <c:v>43569</c:v>
                </c:pt>
                <c:pt idx="14">
                  <c:v>43570</c:v>
                </c:pt>
                <c:pt idx="15">
                  <c:v>43571</c:v>
                </c:pt>
                <c:pt idx="16">
                  <c:v>43572</c:v>
                </c:pt>
                <c:pt idx="17">
                  <c:v>43573</c:v>
                </c:pt>
                <c:pt idx="18">
                  <c:v>43574</c:v>
                </c:pt>
                <c:pt idx="19">
                  <c:v>43575</c:v>
                </c:pt>
                <c:pt idx="20">
                  <c:v>43576</c:v>
                </c:pt>
                <c:pt idx="21">
                  <c:v>43577</c:v>
                </c:pt>
                <c:pt idx="22">
                  <c:v>43578</c:v>
                </c:pt>
                <c:pt idx="23">
                  <c:v>43579</c:v>
                </c:pt>
                <c:pt idx="24">
                  <c:v>43580</c:v>
                </c:pt>
                <c:pt idx="25">
                  <c:v>43581</c:v>
                </c:pt>
                <c:pt idx="26">
                  <c:v>43582</c:v>
                </c:pt>
                <c:pt idx="27">
                  <c:v>43583</c:v>
                </c:pt>
                <c:pt idx="28">
                  <c:v>43584</c:v>
                </c:pt>
                <c:pt idx="29">
                  <c:v>43585</c:v>
                </c:pt>
              </c:numCache>
            </c:numRef>
          </c:cat>
          <c:val>
            <c:numRef>
              <c:f>'2019 Rental Figures'!$E$98:$E$127</c:f>
              <c:numCache>
                <c:formatCode>General</c:formatCode>
                <c:ptCount val="30"/>
                <c:pt idx="0">
                  <c:v>525</c:v>
                </c:pt>
                <c:pt idx="1">
                  <c:v>595</c:v>
                </c:pt>
                <c:pt idx="2">
                  <c:v>418</c:v>
                </c:pt>
                <c:pt idx="3">
                  <c:v>491</c:v>
                </c:pt>
                <c:pt idx="4">
                  <c:v>325</c:v>
                </c:pt>
                <c:pt idx="5">
                  <c:v>344</c:v>
                </c:pt>
                <c:pt idx="6">
                  <c:v>188</c:v>
                </c:pt>
                <c:pt idx="7">
                  <c:v>625</c:v>
                </c:pt>
                <c:pt idx="8">
                  <c:v>729</c:v>
                </c:pt>
                <c:pt idx="9">
                  <c:v>755</c:v>
                </c:pt>
                <c:pt idx="10">
                  <c:v>682</c:v>
                </c:pt>
                <c:pt idx="11">
                  <c:v>566</c:v>
                </c:pt>
                <c:pt idx="12">
                  <c:v>270</c:v>
                </c:pt>
                <c:pt idx="13">
                  <c:v>180</c:v>
                </c:pt>
                <c:pt idx="14">
                  <c:v>515</c:v>
                </c:pt>
                <c:pt idx="15">
                  <c:v>409</c:v>
                </c:pt>
                <c:pt idx="16">
                  <c:v>639</c:v>
                </c:pt>
                <c:pt idx="17">
                  <c:v>615</c:v>
                </c:pt>
                <c:pt idx="18">
                  <c:v>456</c:v>
                </c:pt>
                <c:pt idx="19">
                  <c:v>354</c:v>
                </c:pt>
                <c:pt idx="20">
                  <c:v>286</c:v>
                </c:pt>
                <c:pt idx="21">
                  <c:v>337</c:v>
                </c:pt>
                <c:pt idx="22">
                  <c:v>438</c:v>
                </c:pt>
                <c:pt idx="23">
                  <c:v>490</c:v>
                </c:pt>
                <c:pt idx="24">
                  <c:v>402</c:v>
                </c:pt>
                <c:pt idx="25">
                  <c:v>435</c:v>
                </c:pt>
                <c:pt idx="26">
                  <c:v>71</c:v>
                </c:pt>
                <c:pt idx="27">
                  <c:v>176</c:v>
                </c:pt>
                <c:pt idx="28">
                  <c:v>580</c:v>
                </c:pt>
                <c:pt idx="29">
                  <c:v>410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D4-4583-9613-1E891C9A5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390728"/>
        <c:axId val="492396632"/>
      </c:barChart>
      <c:dateAx>
        <c:axId val="4923907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396632"/>
        <c:crosses val="autoZero"/>
        <c:auto val="1"/>
        <c:lblOffset val="100"/>
        <c:baseTimeUnit val="days"/>
      </c:dateAx>
      <c:valAx>
        <c:axId val="49239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390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April</a:t>
            </a:r>
            <a:r>
              <a:rPr lang="en-GB" baseline="0"/>
              <a:t> 2019, Rentals per station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'Rentals and Returns by Station '!$B$1</c:f>
              <c:strCache>
                <c:ptCount val="1"/>
                <c:pt idx="0">
                  <c:v>Rentals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'!$A$2:$A$45</c:f>
              <c:strCache>
                <c:ptCount val="44"/>
                <c:pt idx="0">
                  <c:v>Falls Road/Twin Spire</c:v>
                </c:pt>
                <c:pt idx="1">
                  <c:v>Fraser Pass</c:v>
                </c:pt>
                <c:pt idx="2">
                  <c:v>Carlisle Circus</c:v>
                </c:pt>
                <c:pt idx="3">
                  <c:v>Mater Hospital/Crumlin Road</c:v>
                </c:pt>
                <c:pt idx="4">
                  <c:v>Royal Victoria Hospital</c:v>
                </c:pt>
                <c:pt idx="5">
                  <c:v>Millfield</c:v>
                </c:pt>
                <c:pt idx="6">
                  <c:v>Antrim Road / Duncairn Centre</c:v>
                </c:pt>
                <c:pt idx="7">
                  <c:v>Skainos </c:v>
                </c:pt>
                <c:pt idx="8">
                  <c:v>Shankill Leisure Centre/ Shankill Road</c:v>
                </c:pt>
                <c:pt idx="9">
                  <c:v>Grosvenor Road/Servia Street</c:v>
                </c:pt>
                <c:pt idx="10">
                  <c:v>Carrick Hill/St Patricks Church</c:v>
                </c:pt>
                <c:pt idx="11">
                  <c:v>Connswater Shopping Centre</c:v>
                </c:pt>
                <c:pt idx="12">
                  <c:v>St George's Market / Cromac Square</c:v>
                </c:pt>
                <c:pt idx="13">
                  <c:v>College Square East </c:v>
                </c:pt>
                <c:pt idx="14">
                  <c:v>Bradbury Place</c:v>
                </c:pt>
                <c:pt idx="15">
                  <c:v>Linenhall Street / Donegall Square South</c:v>
                </c:pt>
                <c:pt idx="16">
                  <c:v>Cathedral Gardens / York Street</c:v>
                </c:pt>
                <c:pt idx="17">
                  <c:v>Royal Avenue / Castlecourt</c:v>
                </c:pt>
                <c:pt idx="18">
                  <c:v>Great Victoria Street / Hope Street</c:v>
                </c:pt>
                <c:pt idx="19">
                  <c:v>Queens University / University Road </c:v>
                </c:pt>
                <c:pt idx="20">
                  <c:v>Titanic Walkway/Queens Road</c:v>
                </c:pt>
                <c:pt idx="21">
                  <c:v>Victoria Square / Victoria Street</c:v>
                </c:pt>
                <c:pt idx="22">
                  <c:v>Belfast City Hospital</c:v>
                </c:pt>
                <c:pt idx="23">
                  <c:v>Ormeau Road / Rosetta Roundabout </c:v>
                </c:pt>
                <c:pt idx="24">
                  <c:v>Cotton Court / Waring Street</c:v>
                </c:pt>
                <c:pt idx="25">
                  <c:v>Allstate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Gasworks (Cromac Street)</c:v>
                </c:pt>
                <c:pt idx="29">
                  <c:v>Europa Bus Station / Blackstaff Square</c:v>
                </c:pt>
                <c:pt idx="30">
                  <c:v>CS Lewis Square</c:v>
                </c:pt>
                <c:pt idx="31">
                  <c:v>Bankmore Square / Dublin Road</c:v>
                </c:pt>
                <c:pt idx="32">
                  <c:v>Queens University / Botanic Gardens </c:v>
                </c:pt>
                <c:pt idx="33">
                  <c:v>Waterfront</c:v>
                </c:pt>
                <c:pt idx="34">
                  <c:v>Stranmillis Roundabout</c:v>
                </c:pt>
                <c:pt idx="35">
                  <c:v>Corporation Square</c:v>
                </c:pt>
                <c:pt idx="36">
                  <c:v>Arthur Street / Chichester Street</c:v>
                </c:pt>
                <c:pt idx="37">
                  <c:v>Alfred Street / St Malachy's Church</c:v>
                </c:pt>
                <c:pt idx="38">
                  <c:v>Donegall Quay</c:v>
                </c:pt>
                <c:pt idx="39">
                  <c:v>City Hall</c:v>
                </c:pt>
                <c:pt idx="40">
                  <c:v>Titanic Belfast Met</c:v>
                </c:pt>
                <c:pt idx="41">
                  <c:v>Odyssey / Sydenham Road</c:v>
                </c:pt>
                <c:pt idx="42">
                  <c:v>Central Station / Mays Meadow</c:v>
                </c:pt>
                <c:pt idx="43">
                  <c:v>Ormeau Park</c:v>
                </c:pt>
              </c:strCache>
            </c:strRef>
          </c:cat>
          <c:val>
            <c:numRef>
              <c:f>'Rentals and Returns by Station '!$B$2:$B$45</c:f>
              <c:numCache>
                <c:formatCode>General</c:formatCode>
                <c:ptCount val="44"/>
                <c:pt idx="0">
                  <c:v>3</c:v>
                </c:pt>
                <c:pt idx="1">
                  <c:v>14</c:v>
                </c:pt>
                <c:pt idx="2">
                  <c:v>15</c:v>
                </c:pt>
                <c:pt idx="3">
                  <c:v>15</c:v>
                </c:pt>
                <c:pt idx="4">
                  <c:v>20</c:v>
                </c:pt>
                <c:pt idx="5">
                  <c:v>29</c:v>
                </c:pt>
                <c:pt idx="6">
                  <c:v>41</c:v>
                </c:pt>
                <c:pt idx="7">
                  <c:v>46</c:v>
                </c:pt>
                <c:pt idx="8">
                  <c:v>57</c:v>
                </c:pt>
                <c:pt idx="9">
                  <c:v>59</c:v>
                </c:pt>
                <c:pt idx="10">
                  <c:v>62</c:v>
                </c:pt>
                <c:pt idx="11">
                  <c:v>94</c:v>
                </c:pt>
                <c:pt idx="12">
                  <c:v>99</c:v>
                </c:pt>
                <c:pt idx="13">
                  <c:v>149</c:v>
                </c:pt>
                <c:pt idx="14">
                  <c:v>155</c:v>
                </c:pt>
                <c:pt idx="15">
                  <c:v>172</c:v>
                </c:pt>
                <c:pt idx="16">
                  <c:v>203</c:v>
                </c:pt>
                <c:pt idx="17">
                  <c:v>216</c:v>
                </c:pt>
                <c:pt idx="18">
                  <c:v>242</c:v>
                </c:pt>
                <c:pt idx="19">
                  <c:v>242</c:v>
                </c:pt>
                <c:pt idx="20">
                  <c:v>281</c:v>
                </c:pt>
                <c:pt idx="21">
                  <c:v>300</c:v>
                </c:pt>
                <c:pt idx="22">
                  <c:v>304</c:v>
                </c:pt>
                <c:pt idx="23">
                  <c:v>307</c:v>
                </c:pt>
                <c:pt idx="24">
                  <c:v>312</c:v>
                </c:pt>
                <c:pt idx="25">
                  <c:v>325</c:v>
                </c:pt>
                <c:pt idx="26">
                  <c:v>329</c:v>
                </c:pt>
                <c:pt idx="27">
                  <c:v>329</c:v>
                </c:pt>
                <c:pt idx="28">
                  <c:v>361</c:v>
                </c:pt>
                <c:pt idx="29">
                  <c:v>375</c:v>
                </c:pt>
                <c:pt idx="30">
                  <c:v>379</c:v>
                </c:pt>
                <c:pt idx="31">
                  <c:v>390</c:v>
                </c:pt>
                <c:pt idx="32">
                  <c:v>402</c:v>
                </c:pt>
                <c:pt idx="33">
                  <c:v>445</c:v>
                </c:pt>
                <c:pt idx="34">
                  <c:v>452</c:v>
                </c:pt>
                <c:pt idx="35">
                  <c:v>471</c:v>
                </c:pt>
                <c:pt idx="36">
                  <c:v>481</c:v>
                </c:pt>
                <c:pt idx="37">
                  <c:v>484</c:v>
                </c:pt>
                <c:pt idx="38">
                  <c:v>560</c:v>
                </c:pt>
                <c:pt idx="39">
                  <c:v>607</c:v>
                </c:pt>
                <c:pt idx="40">
                  <c:v>655</c:v>
                </c:pt>
                <c:pt idx="41">
                  <c:v>751</c:v>
                </c:pt>
                <c:pt idx="42">
                  <c:v>787</c:v>
                </c:pt>
                <c:pt idx="43">
                  <c:v>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97-490E-8D6F-503493A4A212}"/>
            </c:ext>
          </c:extLst>
        </c:ser>
        <c:ser>
          <c:idx val="1"/>
          <c:order val="1"/>
          <c:tx>
            <c:strRef>
              <c:f>'Rentals and Returns by Station '!$C$1</c:f>
              <c:strCache>
                <c:ptCount val="1"/>
                <c:pt idx="0">
                  <c:v>Returns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'Rentals and Returns by Station '!$A$2:$A$45</c:f>
              <c:strCache>
                <c:ptCount val="44"/>
                <c:pt idx="0">
                  <c:v>Falls Road/Twin Spire</c:v>
                </c:pt>
                <c:pt idx="1">
                  <c:v>Fraser Pass</c:v>
                </c:pt>
                <c:pt idx="2">
                  <c:v>Carlisle Circus</c:v>
                </c:pt>
                <c:pt idx="3">
                  <c:v>Mater Hospital/Crumlin Road</c:v>
                </c:pt>
                <c:pt idx="4">
                  <c:v>Royal Victoria Hospital</c:v>
                </c:pt>
                <c:pt idx="5">
                  <c:v>Millfield</c:v>
                </c:pt>
                <c:pt idx="6">
                  <c:v>Antrim Road / Duncairn Centre</c:v>
                </c:pt>
                <c:pt idx="7">
                  <c:v>Skainos </c:v>
                </c:pt>
                <c:pt idx="8">
                  <c:v>Shankill Leisure Centre/ Shankill Road</c:v>
                </c:pt>
                <c:pt idx="9">
                  <c:v>Grosvenor Road/Servia Street</c:v>
                </c:pt>
                <c:pt idx="10">
                  <c:v>Carrick Hill/St Patricks Church</c:v>
                </c:pt>
                <c:pt idx="11">
                  <c:v>Connswater Shopping Centre</c:v>
                </c:pt>
                <c:pt idx="12">
                  <c:v>St George's Market / Cromac Square</c:v>
                </c:pt>
                <c:pt idx="13">
                  <c:v>College Square East </c:v>
                </c:pt>
                <c:pt idx="14">
                  <c:v>Bradbury Place</c:v>
                </c:pt>
                <c:pt idx="15">
                  <c:v>Linenhall Street / Donegall Square South</c:v>
                </c:pt>
                <c:pt idx="16">
                  <c:v>Cathedral Gardens / York Street</c:v>
                </c:pt>
                <c:pt idx="17">
                  <c:v>Royal Avenue / Castlecourt</c:v>
                </c:pt>
                <c:pt idx="18">
                  <c:v>Great Victoria Street / Hope Street</c:v>
                </c:pt>
                <c:pt idx="19">
                  <c:v>Queens University / University Road </c:v>
                </c:pt>
                <c:pt idx="20">
                  <c:v>Titanic Walkway/Queens Road</c:v>
                </c:pt>
                <c:pt idx="21">
                  <c:v>Victoria Square / Victoria Street</c:v>
                </c:pt>
                <c:pt idx="22">
                  <c:v>Belfast City Hospital</c:v>
                </c:pt>
                <c:pt idx="23">
                  <c:v>Ormeau Road / Rosetta Roundabout </c:v>
                </c:pt>
                <c:pt idx="24">
                  <c:v>Cotton Court / Waring Street</c:v>
                </c:pt>
                <c:pt idx="25">
                  <c:v>Allstate</c:v>
                </c:pt>
                <c:pt idx="26">
                  <c:v>Botanic Avenue / Shaftesbury Square</c:v>
                </c:pt>
                <c:pt idx="27">
                  <c:v>Gasworks ( Lagan Towpath )</c:v>
                </c:pt>
                <c:pt idx="28">
                  <c:v>Gasworks (Cromac Street)</c:v>
                </c:pt>
                <c:pt idx="29">
                  <c:v>Europa Bus Station / Blackstaff Square</c:v>
                </c:pt>
                <c:pt idx="30">
                  <c:v>CS Lewis Square</c:v>
                </c:pt>
                <c:pt idx="31">
                  <c:v>Bankmore Square / Dublin Road</c:v>
                </c:pt>
                <c:pt idx="32">
                  <c:v>Queens University / Botanic Gardens </c:v>
                </c:pt>
                <c:pt idx="33">
                  <c:v>Waterfront</c:v>
                </c:pt>
                <c:pt idx="34">
                  <c:v>Stranmillis Roundabout</c:v>
                </c:pt>
                <c:pt idx="35">
                  <c:v>Corporation Square</c:v>
                </c:pt>
                <c:pt idx="36">
                  <c:v>Arthur Street / Chichester Street</c:v>
                </c:pt>
                <c:pt idx="37">
                  <c:v>Alfred Street / St Malachy's Church</c:v>
                </c:pt>
                <c:pt idx="38">
                  <c:v>Donegall Quay</c:v>
                </c:pt>
                <c:pt idx="39">
                  <c:v>City Hall</c:v>
                </c:pt>
                <c:pt idx="40">
                  <c:v>Titanic Belfast Met</c:v>
                </c:pt>
                <c:pt idx="41">
                  <c:v>Odyssey / Sydenham Road</c:v>
                </c:pt>
                <c:pt idx="42">
                  <c:v>Central Station / Mays Meadow</c:v>
                </c:pt>
                <c:pt idx="43">
                  <c:v>Ormeau Park</c:v>
                </c:pt>
              </c:strCache>
            </c:strRef>
          </c:cat>
          <c:val>
            <c:numRef>
              <c:f>'Rentals and Returns by Station '!$C$2:$C$45</c:f>
              <c:numCache>
                <c:formatCode>General</c:formatCode>
                <c:ptCount val="44"/>
                <c:pt idx="0">
                  <c:v>6</c:v>
                </c:pt>
                <c:pt idx="1">
                  <c:v>18</c:v>
                </c:pt>
                <c:pt idx="2">
                  <c:v>13</c:v>
                </c:pt>
                <c:pt idx="3">
                  <c:v>14</c:v>
                </c:pt>
                <c:pt idx="4">
                  <c:v>37</c:v>
                </c:pt>
                <c:pt idx="5">
                  <c:v>50</c:v>
                </c:pt>
                <c:pt idx="6">
                  <c:v>43</c:v>
                </c:pt>
                <c:pt idx="7">
                  <c:v>42</c:v>
                </c:pt>
                <c:pt idx="8">
                  <c:v>61</c:v>
                </c:pt>
                <c:pt idx="9">
                  <c:v>87</c:v>
                </c:pt>
                <c:pt idx="10">
                  <c:v>53</c:v>
                </c:pt>
                <c:pt idx="11">
                  <c:v>106</c:v>
                </c:pt>
                <c:pt idx="12">
                  <c:v>89</c:v>
                </c:pt>
                <c:pt idx="13">
                  <c:v>139</c:v>
                </c:pt>
                <c:pt idx="14">
                  <c:v>124</c:v>
                </c:pt>
                <c:pt idx="15">
                  <c:v>157</c:v>
                </c:pt>
                <c:pt idx="16">
                  <c:v>196</c:v>
                </c:pt>
                <c:pt idx="17">
                  <c:v>228</c:v>
                </c:pt>
                <c:pt idx="18">
                  <c:v>228</c:v>
                </c:pt>
                <c:pt idx="19">
                  <c:v>203</c:v>
                </c:pt>
                <c:pt idx="20">
                  <c:v>245</c:v>
                </c:pt>
                <c:pt idx="21">
                  <c:v>324</c:v>
                </c:pt>
                <c:pt idx="22">
                  <c:v>289</c:v>
                </c:pt>
                <c:pt idx="23">
                  <c:v>262</c:v>
                </c:pt>
                <c:pt idx="24">
                  <c:v>290</c:v>
                </c:pt>
                <c:pt idx="25">
                  <c:v>354</c:v>
                </c:pt>
                <c:pt idx="26">
                  <c:v>316</c:v>
                </c:pt>
                <c:pt idx="27">
                  <c:v>327</c:v>
                </c:pt>
                <c:pt idx="28">
                  <c:v>346</c:v>
                </c:pt>
                <c:pt idx="29">
                  <c:v>405</c:v>
                </c:pt>
                <c:pt idx="30">
                  <c:v>359</c:v>
                </c:pt>
                <c:pt idx="31">
                  <c:v>374</c:v>
                </c:pt>
                <c:pt idx="32">
                  <c:v>359</c:v>
                </c:pt>
                <c:pt idx="33">
                  <c:v>444</c:v>
                </c:pt>
                <c:pt idx="34">
                  <c:v>475</c:v>
                </c:pt>
                <c:pt idx="35">
                  <c:v>465</c:v>
                </c:pt>
                <c:pt idx="36">
                  <c:v>493</c:v>
                </c:pt>
                <c:pt idx="37">
                  <c:v>471</c:v>
                </c:pt>
                <c:pt idx="38">
                  <c:v>582</c:v>
                </c:pt>
                <c:pt idx="39">
                  <c:v>582</c:v>
                </c:pt>
                <c:pt idx="40">
                  <c:v>628</c:v>
                </c:pt>
                <c:pt idx="41">
                  <c:v>725</c:v>
                </c:pt>
                <c:pt idx="42">
                  <c:v>802</c:v>
                </c:pt>
                <c:pt idx="43">
                  <c:v>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97-490E-8D6F-503493A4A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5392560"/>
        <c:axId val="495388296"/>
      </c:barChart>
      <c:catAx>
        <c:axId val="49539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388296"/>
        <c:crosses val="autoZero"/>
        <c:auto val="1"/>
        <c:lblAlgn val="ctr"/>
        <c:lblOffset val="100"/>
        <c:noMultiLvlLbl val="0"/>
      </c:catAx>
      <c:valAx>
        <c:axId val="495388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39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Kelly</dc:creator>
  <cp:keywords/>
  <dc:description/>
  <cp:lastModifiedBy>Kieran Kelly</cp:lastModifiedBy>
  <cp:revision>3</cp:revision>
  <dcterms:created xsi:type="dcterms:W3CDTF">2019-05-15T14:45:00Z</dcterms:created>
  <dcterms:modified xsi:type="dcterms:W3CDTF">2019-05-15T14:51:00Z</dcterms:modified>
</cp:coreProperties>
</file>